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33.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3</w:t>
      </w:r>
      <w:r>
        <w:t xml:space="preserve">,</w:t>
      </w:r>
      <w:r>
        <w:t xml:space="preserve"> </w:t>
      </w:r>
      <w:r>
        <w:t xml:space="preserve">Shuwen Pei</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Li Hao</w:t>
      </w:r>
      <w:r>
        <w:rPr>
          <w:vertAlign w:val="superscript"/>
        </w:rPr>
        <w:t xml:space="preserve">4</w:t>
      </w:r>
      <w:r>
        <w:rPr>
          <w:vertAlign w:val="superscript"/>
        </w:rPr>
        <w:t xml:space="preserve">,</w:t>
      </w:r>
      <w:r>
        <w:rPr>
          <w:vertAlign w:val="superscript"/>
        </w:rPr>
        <w:t xml:space="preserve">5</w:t>
      </w:r>
      <w:r>
        <w:t xml:space="preserve">,</w:t>
      </w:r>
      <w:r>
        <w:t xml:space="preserve"> </w:t>
      </w:r>
      <w:r>
        <w:t xml:space="preserve">and</w:t>
      </w:r>
      <w:r>
        <w:t xml:space="preserve"> </w:t>
      </w:r>
      <w:r>
        <w:t xml:space="preserve">Ben Marwick</w:t>
      </w:r>
      <w:r>
        <w:rPr>
          <w:vertAlign w:val="superscript"/>
        </w:rPr>
        <w:t xml:space="preserve">6</w:t>
      </w:r>
      <w:r>
        <w:rPr>
          <w:vertAlign w:val="superscript"/>
        </w:rPr>
        <w:t xml:space="preserve">,</w:t>
      </w:r>
      <w:r>
        <w:rPr>
          <w:vertAlign w:val="superscript"/>
        </w:rPr>
        <w:t xml:space="preserve">✉</w:t>
      </w:r>
    </w:p>
    <w:p>
      <w:pPr>
        <w:pStyle w:val="Date"/>
      </w:pPr>
      <w:r>
        <w:t xml:space="preserve">September</w:t>
      </w:r>
      <w:r>
        <w:t xml:space="preserve"> </w:t>
      </w:r>
      <w:r>
        <w:t xml:space="preserve">21,</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1</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2</w:t>
      </w:r>
      <w:r>
        <w:t xml:space="preserve"> </w:t>
      </w:r>
      <w:r>
        <w:t xml:space="preserve">Key Scientific Research Base on Paleolithic Human Evolution and Paleogenetics (IVPP), SACH. Beijing, 100044, China</w:t>
      </w:r>
      <w:r>
        <w:br/>
      </w:r>
      <w:r>
        <w:rPr>
          <w:vertAlign w:val="superscript"/>
        </w:rPr>
        <w:t xml:space="preserve">3</w:t>
      </w:r>
      <w:r>
        <w:t xml:space="preserve"> </w:t>
      </w:r>
      <w:r>
        <w:t xml:space="preserve">University of Chinese Academy of Sciences, Beijing 100049, China</w:t>
      </w:r>
      <w:r>
        <w:br/>
      </w:r>
      <w:r>
        <w:rPr>
          <w:vertAlign w:val="superscript"/>
        </w:rPr>
        <w:t xml:space="preserve">4</w:t>
      </w:r>
      <w:r>
        <w:t xml:space="preserve"> </w:t>
      </w:r>
      <w:r>
        <w:t xml:space="preserve">Group of Alpine Paleoecology and Human Adaptation (ALPHA), Institute of Tibetan Plateau Research, Chinese Academy of Sciences, Beijing 100101;</w:t>
      </w:r>
      <w:r>
        <w:br/>
      </w:r>
      <w:r>
        <w:rPr>
          <w:vertAlign w:val="superscript"/>
        </w:rPr>
        <w:t xml:space="preserve">5</w:t>
      </w:r>
      <w:r>
        <w:t xml:space="preserve"> </w:t>
      </w:r>
      <w:r>
        <w:t xml:space="preserve">State Key Laboratory of Tibetan Plateau Earth System, Resources and Environment (TPESRE), Beijing 100101</w:t>
      </w:r>
      <w:r>
        <w:br/>
      </w:r>
      <w:r>
        <w:rPr>
          <w:vertAlign w:val="superscript"/>
        </w:rPr>
        <w:t xml:space="preserve">6</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93987"/>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93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Qianshangying site complex)</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Figure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basic metric dimensions of cores, spheroids, and multifacial cores</w:t>
            </w:r>
          </w:p>
          <w:bookmarkEnd w:id="30"/>
        </w:tc>
      </w:tr>
    </w:tbl>
    <w:bookmarkEnd w:id="31"/>
    <w:bookmarkStart w:id="46" w:name="methods"/>
    <w:p>
      <w:pPr>
        <w:pStyle w:val="Heading1"/>
      </w:pPr>
      <w:r>
        <w:t xml:space="preserve">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https://osf.io/ctne9/.</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36" w:name="fig-SPHARM-steps"/>
          <w:p>
            <w:pPr>
              <w:pStyle w:val="Compact"/>
              <w:jc w:val="center"/>
            </w:pPr>
            <w:r>
              <w:drawing>
                <wp:inline>
                  <wp:extent cx="5943600" cy="4727863"/>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BodyText"/>
      </w:pPr>
      <w:r>
        <w:t xml:space="preserve">As shown in the</w:t>
      </w:r>
      <w:r>
        <w:t xml:space="preserve"> </w:t>
      </w:r>
      <w:hyperlink w:anchor="fig-SPHARM-steps">
        <w:r>
          <w:rPr>
            <w:rStyle w:val="Hyperlink"/>
          </w:rPr>
          <w:t xml:space="preserve">Figure 3</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1" w:name="fig-SPHARM-Reconstruction-by-Degree"/>
          <w:p>
            <w:pPr>
              <w:pStyle w:val="Compact"/>
              <w:jc w:val="center"/>
            </w:pPr>
            <w:r>
              <w:drawing>
                <wp:inline>
                  <wp:extent cx="5943600" cy="3962865"/>
                  <wp:effectExtent b="0" l="0" r="0" t="0"/>
                  <wp:docPr descr="" title="" id="49" name="Picture"/>
                  <a:graphic>
                    <a:graphicData uri="http://schemas.openxmlformats.org/drawingml/2006/picture">
                      <pic:pic>
                        <pic:nvPicPr>
                          <pic:cNvPr descr="figures/SPHARM_reconstruction.png" id="50" name="Picture"/>
                          <pic:cNvPicPr>
                            <a:picLocks noChangeArrowheads="1" noChangeAspect="1"/>
                          </pic:cNvPicPr>
                        </pic:nvPicPr>
                        <pic:blipFill>
                          <a:blip r:embed="rId48"/>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selected archaeological spheroids using SPHARM (various lmax levels)</w:t>
            </w:r>
          </w:p>
          <w:bookmarkEnd w:id="51"/>
        </w:tc>
      </w:tr>
    </w:tbl>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Figure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Figure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Figure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Figure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Figure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198880"/>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198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National Natural Foundation of China (Grant No. 42371165), Please list foundation from Ben, and China Scholarship Council Programme for international student (CSC No. 202404910542)</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5" w:name="ref-deweyer2017"/>
    <w:p>
      <w:pPr>
        <w:pStyle w:val="Bibliography"/>
      </w:pPr>
      <w:r>
        <w:t xml:space="preserve">De Weyer, L., 2017. An Early Stone Age in Western Africa? Spheroids and polyhedrons at Ounjougou, Mali. Journal of Lithic Studies 4.</w:t>
      </w:r>
      <w:r>
        <w:t xml:space="preserve"> </w:t>
      </w:r>
      <w:hyperlink r:id="rId114">
        <w:r>
          <w:rPr>
            <w:rStyle w:val="Hyperlink"/>
          </w:rPr>
          <w:t xml:space="preserve">https://doi.org/10.2218/jls.v4i1.1682</w:t>
        </w:r>
      </w:hyperlink>
    </w:p>
    <w:bookmarkEnd w:id="115"/>
    <w:bookmarkStart w:id="116" w:name="ref-deng2008timing"/>
    <w:p>
      <w:pPr>
        <w:pStyle w:val="Bibliography"/>
      </w:pPr>
      <w:r>
        <w:t xml:space="preserve">Deng, C., Zhu, R., Zhang, R., Ao, H., Pan, Y., 2008. Timing of the nihewan formation and faunas. Quaternary Research 69, 77–90.</w:t>
      </w:r>
    </w:p>
    <w:bookmarkEnd w:id="116"/>
    <w:bookmarkStart w:id="117" w:name="ref-Du2023"/>
    <w:p>
      <w:pPr>
        <w:pStyle w:val="Bibliography"/>
      </w:pPr>
      <w:r>
        <w:t xml:space="preserve">Du, Y., Yue, Z., Zhi, Y., Shuwen, P., 2023. A taphonomic analysis of faunal remains from the jijiazhuang paleolithic site in the yuxian basin. Acta Anthropologica Sinica 42, 359.</w:t>
      </w:r>
    </w:p>
    <w:bookmarkEnd w:id="117"/>
    <w:bookmarkStart w:id="118" w:name="ref-duke2021"/>
    <w:p>
      <w:pPr>
        <w:pStyle w:val="Bibliography"/>
      </w:pPr>
      <w:r>
        <w:t xml:space="preserve">Duke, H., Feibel, C., Harmand, S., 2021. Before the acheulean: The emergence of bifacial shaping at kokiselei 6 (1.8 ma), west turkana, kenya. Journal of Human Evolution 159, 103061.</w:t>
      </w:r>
    </w:p>
    <w:bookmarkEnd w:id="118"/>
    <w:bookmarkStart w:id="120"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9">
        <w:r>
          <w:rPr>
            <w:rStyle w:val="Hyperlink"/>
          </w:rPr>
          <w:t xml:space="preserve">https://doi.org/10.2307/2694247</w:t>
        </w:r>
      </w:hyperlink>
    </w:p>
    <w:bookmarkEnd w:id="120"/>
    <w:bookmarkStart w:id="121" w:name="ref-Fang2002"/>
    <w:p>
      <w:pPr>
        <w:pStyle w:val="Bibliography"/>
      </w:pPr>
      <w:r>
        <w:t xml:space="preserve">Fang, Y., Wang, J., Liang, R., Wang, J., Zhai, Z., Yang, C., 2002. Paleolithic artifacts discovered at fangniushan, jurong county, jiangsu province. Acta Anthropologica Sinica 21, 41–49.</w:t>
      </w:r>
    </w:p>
    <w:bookmarkEnd w:id="121"/>
    <w:bookmarkStart w:id="122" w:name="ref-gallotti2018emergence"/>
    <w:p>
      <w:pPr>
        <w:pStyle w:val="Bibliography"/>
      </w:pPr>
      <w:r>
        <w:t xml:space="preserve">Gallotti, R., Mussi, M., others, 2018. The emergence of the acheulean in east africa and beyond. Speringer, Cham.</w:t>
      </w:r>
    </w:p>
    <w:bookmarkEnd w:id="122"/>
    <w:bookmarkStart w:id="124" w:name="ref-Grieb2022"/>
    <w:p>
      <w:pPr>
        <w:pStyle w:val="Bibliography"/>
      </w:pPr>
      <w:r>
        <w:t xml:space="preserve">Grieb, J., Barbero-García, I., Lerma, J.L., 2022. Spherical harmonics to quantify cranial asymmetry in deformational plagiocephaly. Scientific Reports 12, 167.</w:t>
      </w:r>
      <w:r>
        <w:t xml:space="preserve"> </w:t>
      </w:r>
      <w:hyperlink r:id="rId123">
        <w:r>
          <w:rPr>
            <w:rStyle w:val="Hyperlink"/>
          </w:rPr>
          <w:t xml:space="preserve">https://doi.org/10.1038/s41598-021-04181-z</w:t>
        </w:r>
      </w:hyperlink>
    </w:p>
    <w:bookmarkEnd w:id="124"/>
    <w:bookmarkStart w:id="126"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5">
        <w:r>
          <w:rPr>
            <w:rStyle w:val="Hyperlink"/>
          </w:rPr>
          <w:t xml:space="preserve">https://doi.org/10.1007/s12520-025-02199-2</w:t>
        </w:r>
      </w:hyperlink>
    </w:p>
    <w:bookmarkEnd w:id="126"/>
    <w:bookmarkStart w:id="127" w:name="ref-Harper2022"/>
    <w:p>
      <w:pPr>
        <w:pStyle w:val="Bibliography"/>
      </w:pPr>
      <w:r>
        <w:t xml:space="preserve">Harper, C.M., Goldstein, D.M., Sylvester, A.D., 2022. Comparing and combining sliding semilandmarks and weighted spherical harmonics for shape analysis. Journal of anatomy 240, 678–687.</w:t>
      </w:r>
    </w:p>
    <w:bookmarkEnd w:id="127"/>
    <w:bookmarkStart w:id="129"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8">
        <w:r>
          <w:rPr>
            <w:rStyle w:val="Hyperlink"/>
          </w:rPr>
          <w:t xml:space="preserve">https://doi.org/10.1242/dev.202251</w:t>
        </w:r>
      </w:hyperlink>
    </w:p>
    <w:bookmarkEnd w:id="129"/>
    <w:bookmarkStart w:id="130" w:name="ref-Huang1964Sanmenxia"/>
    <w:p>
      <w:pPr>
        <w:pStyle w:val="Bibliography"/>
      </w:pPr>
      <w:r>
        <w:t xml:space="preserve">Huang, W., 1964. Paleolithic artifacts from the sanmenxia region in western henan. Vertebrata PalAsiatica 66–85.</w:t>
      </w:r>
    </w:p>
    <w:bookmarkEnd w:id="130"/>
    <w:bookmarkStart w:id="131" w:name="ref-inizan1999"/>
    <w:p>
      <w:pPr>
        <w:pStyle w:val="Bibliography"/>
      </w:pPr>
      <w:r>
        <w:t xml:space="preserve">Inizan, M.-L., Reduron-Ballinger, M., Roche, H., 1999. Technology and terminology of knapped stone, 5th ed. Cercle de Recherches et d’Études Préhistoriques, Nanterre.</w:t>
      </w:r>
    </w:p>
    <w:bookmarkEnd w:id="131"/>
    <w:bookmarkStart w:id="132"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2"/>
    <w:bookmarkStart w:id="133" w:name="ref-isaac1986foundation"/>
    <w:p>
      <w:pPr>
        <w:pStyle w:val="Bibliography"/>
      </w:pPr>
      <w:r>
        <w:t xml:space="preserve">Isaac, Glynn L., 1986. Foundation stones: Early artefacts as indicators of activities and abilities. Stone Age prehistory: studies in memory of Charles McBurney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8oldowan"/>
    <w:p>
      <w:pPr>
        <w:pStyle w:val="Bibliography"/>
      </w:pPr>
      <w:r>
        <w:t xml:space="preserve">Torre, I. de la, Mora, R., 2018. Oldowan technological behaviour at HWK EE (olduvai gorge, tanzania). Journal of Human Evolution 120, 236–273.</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Zhi, Lin, S., Marwick, B., 2025.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Colophon</w:t>
      </w:r>
    </w:p>
    <w:p>
      <w:pPr>
        <w:pStyle w:val="FirstParagraph"/>
      </w:pPr>
      <w:r>
        <w:t xml:space="preserve">This report was generated on 2025-09-21 15:28:28.591501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2025-09-21</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[3be77f0] 2025-09-21: Merge branch 'main' of https://github.com/zhiye0927/QSY-Spheroids-Study</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5"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3"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8"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4" Target="https://doi.org/10.2218/jls.v4i1.1682" TargetMode="External" /><Relationship Type="http://schemas.openxmlformats.org/officeDocument/2006/relationships/hyperlink" Id="rId119"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dcterms:created xsi:type="dcterms:W3CDTF">2025-09-21T22:28:32Z</dcterms:created>
  <dcterms:modified xsi:type="dcterms:W3CDTF">2025-09-21T22:28:32Z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21,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